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982" w:rsidRDefault="004E6D01" w:rsidP="004E6D01">
      <w:r w:rsidRPr="008323AA">
        <w:rPr>
          <w:noProof/>
          <w:lang w:eastAsia="en-GB"/>
        </w:rPr>
        <w:drawing>
          <wp:inline distT="0" distB="0" distL="0" distR="0" wp14:anchorId="395E902F" wp14:editId="7BCE3AE7">
            <wp:extent cx="1209675" cy="623620"/>
            <wp:effectExtent l="0" t="0" r="0" b="5080"/>
            <wp:docPr id="6" name="Picture 6" descr="P:\Bitmaps\The Futures Tr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Bitmaps\The Futures Trus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385" cy="640998"/>
                    </a:xfrm>
                    <a:prstGeom prst="rect">
                      <a:avLst/>
                    </a:prstGeom>
                    <a:noFill/>
                    <a:ln>
                      <a:noFill/>
                    </a:ln>
                  </pic:spPr>
                </pic:pic>
              </a:graphicData>
            </a:graphic>
          </wp:inline>
        </w:drawing>
      </w:r>
      <w:r>
        <w:t xml:space="preserve">                                                                                                               </w:t>
      </w:r>
      <w:r w:rsidR="00643366">
        <w:rPr>
          <w:noProof/>
          <w:lang w:eastAsia="en-GB"/>
        </w:rPr>
        <w:drawing>
          <wp:inline distT="0" distB="0" distL="0" distR="0">
            <wp:extent cx="942975" cy="97345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8647" r="14925"/>
                    <a:stretch>
                      <a:fillRect/>
                    </a:stretch>
                  </pic:blipFill>
                  <pic:spPr bwMode="auto">
                    <a:xfrm>
                      <a:off x="0" y="0"/>
                      <a:ext cx="942975" cy="973455"/>
                    </a:xfrm>
                    <a:prstGeom prst="rect">
                      <a:avLst/>
                    </a:prstGeom>
                    <a:noFill/>
                  </pic:spPr>
                </pic:pic>
              </a:graphicData>
            </a:graphic>
          </wp:inline>
        </w:drawing>
      </w:r>
    </w:p>
    <w:p w:rsidR="00643366" w:rsidRPr="00751EC8" w:rsidRDefault="00751EC8" w:rsidP="00751EC8">
      <w:pPr>
        <w:tabs>
          <w:tab w:val="left" w:pos="2904"/>
          <w:tab w:val="center" w:pos="4524"/>
        </w:tabs>
        <w:rPr>
          <w:rFonts w:cstheme="minorHAnsi"/>
          <w:sz w:val="24"/>
          <w:szCs w:val="24"/>
        </w:rPr>
      </w:pPr>
      <w:r>
        <w:rPr>
          <w:rFonts w:ascii="Comic Sans MS" w:hAnsi="Comic Sans MS"/>
        </w:rPr>
        <w:tab/>
      </w:r>
      <w:r w:rsidR="00643366" w:rsidRPr="00751EC8">
        <w:rPr>
          <w:rFonts w:cstheme="minorHAnsi"/>
          <w:sz w:val="24"/>
          <w:szCs w:val="24"/>
        </w:rPr>
        <w:t>‘Opening the Gate to Success’</w:t>
      </w:r>
    </w:p>
    <w:p w:rsidR="00643366" w:rsidRPr="00751EC8" w:rsidRDefault="00643366" w:rsidP="00643366">
      <w:pPr>
        <w:pStyle w:val="aLCPHeading"/>
        <w:rPr>
          <w:rFonts w:asciiTheme="minorHAnsi" w:hAnsiTheme="minorHAnsi" w:cstheme="minorHAnsi"/>
          <w:sz w:val="24"/>
          <w:szCs w:val="24"/>
        </w:rPr>
      </w:pPr>
      <w:r w:rsidRPr="00751EC8">
        <w:rPr>
          <w:rFonts w:asciiTheme="minorHAnsi" w:hAnsiTheme="minorHAnsi" w:cstheme="minorHAnsi"/>
          <w:sz w:val="24"/>
          <w:szCs w:val="24"/>
        </w:rPr>
        <w:t>Charging &amp; Remissions Policy</w:t>
      </w:r>
    </w:p>
    <w:p w:rsidR="00643366" w:rsidRPr="00751EC8" w:rsidRDefault="00643366" w:rsidP="00643366">
      <w:pPr>
        <w:pStyle w:val="aLCPHeading"/>
        <w:rPr>
          <w:rFonts w:asciiTheme="minorHAnsi" w:hAnsiTheme="minorHAnsi" w:cstheme="minorHAnsi"/>
          <w:sz w:val="24"/>
          <w:szCs w:val="24"/>
        </w:rPr>
      </w:pPr>
    </w:p>
    <w:p w:rsidR="00643366" w:rsidRPr="00751EC8" w:rsidRDefault="00643366" w:rsidP="00643366">
      <w:pPr>
        <w:numPr>
          <w:ilvl w:val="0"/>
          <w:numId w:val="1"/>
        </w:numPr>
        <w:spacing w:after="0" w:line="240" w:lineRule="auto"/>
        <w:rPr>
          <w:rFonts w:eastAsia="Arial Unicode MS" w:cstheme="minorHAnsi"/>
          <w:b/>
          <w:bCs/>
          <w:sz w:val="24"/>
          <w:szCs w:val="24"/>
        </w:rPr>
      </w:pPr>
      <w:r w:rsidRPr="00751EC8">
        <w:rPr>
          <w:rFonts w:cstheme="minorHAnsi"/>
          <w:b/>
          <w:bCs/>
          <w:sz w:val="24"/>
          <w:szCs w:val="24"/>
        </w:rPr>
        <w:t>Introduction</w:t>
      </w:r>
    </w:p>
    <w:p w:rsidR="00643366" w:rsidRPr="00751EC8" w:rsidRDefault="00643366" w:rsidP="00643366">
      <w:pPr>
        <w:pStyle w:val="BodyTextIndent"/>
        <w:ind w:left="0"/>
        <w:rPr>
          <w:rFonts w:asciiTheme="minorHAnsi" w:hAnsiTheme="minorHAnsi" w:cstheme="minorHAnsi"/>
        </w:rPr>
      </w:pPr>
      <w:r w:rsidRPr="00751EC8">
        <w:rPr>
          <w:rFonts w:asciiTheme="minorHAnsi" w:hAnsiTheme="minorHAnsi" w:cstheme="minorHAnsi"/>
        </w:rPr>
        <w:t xml:space="preserve">           All education during </w:t>
      </w:r>
      <w:r w:rsidR="00E673FA">
        <w:rPr>
          <w:rFonts w:asciiTheme="minorHAnsi" w:hAnsiTheme="minorHAnsi" w:cstheme="minorHAnsi"/>
        </w:rPr>
        <w:t xml:space="preserve">school hours is free. We do not </w:t>
      </w:r>
      <w:r w:rsidRPr="00751EC8">
        <w:rPr>
          <w:rFonts w:asciiTheme="minorHAnsi" w:hAnsiTheme="minorHAnsi" w:cstheme="minorHAnsi"/>
        </w:rPr>
        <w:t xml:space="preserve">charge for any activity undertaken as part of the National Curriculum. </w:t>
      </w:r>
    </w:p>
    <w:p w:rsidR="00643366" w:rsidRPr="00751EC8" w:rsidRDefault="00643366" w:rsidP="00643366">
      <w:pPr>
        <w:rPr>
          <w:rFonts w:cstheme="minorHAnsi"/>
          <w:sz w:val="24"/>
          <w:szCs w:val="24"/>
        </w:rPr>
      </w:pPr>
      <w:r w:rsidRPr="00751EC8">
        <w:rPr>
          <w:rFonts w:cstheme="minorHAnsi"/>
          <w:sz w:val="24"/>
          <w:szCs w:val="24"/>
        </w:rPr>
        <w:t xml:space="preserve"> </w:t>
      </w:r>
      <w:r w:rsidRPr="00751EC8">
        <w:rPr>
          <w:rFonts w:cstheme="minorHAnsi"/>
          <w:sz w:val="24"/>
          <w:szCs w:val="24"/>
        </w:rPr>
        <w:tab/>
      </w:r>
    </w:p>
    <w:p w:rsidR="00643366" w:rsidRPr="00751EC8" w:rsidRDefault="00643366" w:rsidP="00643366">
      <w:pPr>
        <w:numPr>
          <w:ilvl w:val="0"/>
          <w:numId w:val="1"/>
        </w:numPr>
        <w:spacing w:after="0" w:line="240" w:lineRule="auto"/>
        <w:rPr>
          <w:rFonts w:cstheme="minorHAnsi"/>
          <w:b/>
          <w:bCs/>
          <w:sz w:val="24"/>
          <w:szCs w:val="24"/>
        </w:rPr>
      </w:pPr>
      <w:r w:rsidRPr="00751EC8">
        <w:rPr>
          <w:rFonts w:cstheme="minorHAnsi"/>
          <w:b/>
          <w:bCs/>
          <w:sz w:val="24"/>
          <w:szCs w:val="24"/>
        </w:rPr>
        <w:t>Voluntary contributions</w:t>
      </w:r>
    </w:p>
    <w:p w:rsidR="00643366" w:rsidRPr="00751EC8" w:rsidRDefault="00643366" w:rsidP="00643366">
      <w:pPr>
        <w:ind w:left="720" w:hanging="720"/>
        <w:rPr>
          <w:rFonts w:cstheme="minorHAnsi"/>
          <w:sz w:val="24"/>
          <w:szCs w:val="24"/>
        </w:rPr>
      </w:pPr>
      <w:r w:rsidRPr="00751EC8">
        <w:rPr>
          <w:rStyle w:val="aLCPboldbodytext"/>
          <w:rFonts w:asciiTheme="minorHAnsi" w:hAnsiTheme="minorHAnsi" w:cstheme="minorHAnsi"/>
          <w:sz w:val="24"/>
          <w:szCs w:val="24"/>
        </w:rPr>
        <w:t>2.1</w:t>
      </w:r>
      <w:r w:rsidRPr="00751EC8">
        <w:rPr>
          <w:rFonts w:cstheme="minorHAnsi"/>
          <w:sz w:val="24"/>
          <w:szCs w:val="24"/>
        </w:rPr>
        <w:t xml:space="preserve"> </w:t>
      </w:r>
      <w:r w:rsidRPr="00751EC8">
        <w:rPr>
          <w:rFonts w:cstheme="minorHAnsi"/>
          <w:sz w:val="24"/>
          <w:szCs w:val="24"/>
        </w:rPr>
        <w:tab/>
        <w:t>When organising school trips or visits which enrich the curriculum and educational experience of the children, the school invites parents to contribute to the cost of the trip. All contributions are voluntary. If we do not receive sufficient voluntary contributions, we may cancel a trip. If a trip goes ahead, it may include children whose parents have not paid any contribution. We do not treat these children differently from any others.</w:t>
      </w:r>
    </w:p>
    <w:p w:rsidR="00643366" w:rsidRPr="00751EC8" w:rsidRDefault="00643366" w:rsidP="00643366">
      <w:pPr>
        <w:ind w:left="720" w:hanging="720"/>
        <w:rPr>
          <w:rFonts w:cstheme="minorHAnsi"/>
          <w:sz w:val="24"/>
          <w:szCs w:val="24"/>
        </w:rPr>
      </w:pPr>
      <w:r w:rsidRPr="00751EC8">
        <w:rPr>
          <w:rStyle w:val="aLCPboldbodytext"/>
          <w:rFonts w:asciiTheme="minorHAnsi" w:hAnsiTheme="minorHAnsi" w:cstheme="minorHAnsi"/>
          <w:sz w:val="24"/>
          <w:szCs w:val="24"/>
        </w:rPr>
        <w:t>2.2</w:t>
      </w:r>
      <w:r w:rsidRPr="00751EC8">
        <w:rPr>
          <w:rFonts w:cstheme="minorHAnsi"/>
          <w:sz w:val="24"/>
          <w:szCs w:val="24"/>
        </w:rPr>
        <w:t xml:space="preserve"> </w:t>
      </w:r>
      <w:r w:rsidRPr="00751EC8">
        <w:rPr>
          <w:rFonts w:cstheme="minorHAnsi"/>
          <w:sz w:val="24"/>
          <w:szCs w:val="24"/>
        </w:rPr>
        <w:tab/>
        <w:t>If a parent wishes their child to take part in a school trip or event, but is unwilling or unable to make a voluntary contribution, we do allow the child to participate fully in the trip or activity. Sometimes the school pays additional costs in order to support the visit. Parents have a right to know how each trip is funded. The school provides this information on request.</w:t>
      </w:r>
    </w:p>
    <w:p w:rsidR="00643366" w:rsidRPr="00751EC8" w:rsidRDefault="00643366" w:rsidP="00643366">
      <w:pPr>
        <w:ind w:left="720" w:hanging="720"/>
        <w:rPr>
          <w:rStyle w:val="aLCPboldbodytext"/>
          <w:rFonts w:asciiTheme="minorHAnsi" w:hAnsiTheme="minorHAnsi" w:cstheme="minorHAnsi"/>
          <w:b w:val="0"/>
          <w:sz w:val="24"/>
          <w:szCs w:val="24"/>
        </w:rPr>
      </w:pPr>
      <w:r w:rsidRPr="00751EC8">
        <w:rPr>
          <w:rStyle w:val="aLCPboldbodytext"/>
          <w:rFonts w:asciiTheme="minorHAnsi" w:hAnsiTheme="minorHAnsi" w:cstheme="minorHAnsi"/>
          <w:sz w:val="24"/>
          <w:szCs w:val="24"/>
        </w:rPr>
        <w:t>2.3</w:t>
      </w:r>
      <w:r w:rsidRPr="00751EC8">
        <w:rPr>
          <w:rStyle w:val="aLCPboldbodytext"/>
          <w:rFonts w:asciiTheme="minorHAnsi" w:hAnsiTheme="minorHAnsi" w:cstheme="minorHAnsi"/>
          <w:sz w:val="24"/>
          <w:szCs w:val="24"/>
        </w:rPr>
        <w:tab/>
      </w:r>
      <w:r w:rsidRPr="00751EC8">
        <w:rPr>
          <w:rStyle w:val="aLCPboldbodytext"/>
          <w:rFonts w:asciiTheme="minorHAnsi" w:hAnsiTheme="minorHAnsi" w:cstheme="minorHAnsi"/>
          <w:b w:val="0"/>
          <w:sz w:val="24"/>
          <w:szCs w:val="24"/>
        </w:rPr>
        <w:t>A partial contribution is preferable to no contribution whatsoever. Staff will inform parents of this.</w:t>
      </w:r>
    </w:p>
    <w:p w:rsidR="00643366" w:rsidRPr="00751EC8" w:rsidRDefault="00643366" w:rsidP="00643366">
      <w:pPr>
        <w:ind w:left="720" w:hanging="720"/>
        <w:rPr>
          <w:rFonts w:cstheme="minorHAnsi"/>
          <w:b/>
          <w:sz w:val="24"/>
          <w:szCs w:val="24"/>
        </w:rPr>
      </w:pPr>
      <w:r w:rsidRPr="00751EC8">
        <w:rPr>
          <w:rFonts w:cstheme="minorHAnsi"/>
          <w:b/>
          <w:sz w:val="24"/>
          <w:szCs w:val="24"/>
        </w:rPr>
        <w:t>2.4</w:t>
      </w:r>
      <w:r w:rsidRPr="00751EC8">
        <w:rPr>
          <w:rFonts w:cstheme="minorHAnsi"/>
          <w:b/>
          <w:sz w:val="24"/>
          <w:szCs w:val="24"/>
        </w:rPr>
        <w:tab/>
      </w:r>
      <w:r w:rsidRPr="00751EC8">
        <w:rPr>
          <w:rFonts w:cstheme="minorHAnsi"/>
          <w:sz w:val="24"/>
          <w:szCs w:val="24"/>
        </w:rPr>
        <w:t>Members of staff may approach parents or send reminders via the children to ensure the maximum amount of contributions are collected.</w:t>
      </w:r>
    </w:p>
    <w:p w:rsidR="00643366" w:rsidRPr="00751EC8" w:rsidRDefault="00643366" w:rsidP="00643366">
      <w:pPr>
        <w:ind w:left="720" w:hanging="720"/>
        <w:rPr>
          <w:rFonts w:cstheme="minorHAnsi"/>
          <w:sz w:val="24"/>
          <w:szCs w:val="24"/>
        </w:rPr>
      </w:pPr>
      <w:r w:rsidRPr="00751EC8">
        <w:rPr>
          <w:rStyle w:val="aLCPboldbodytext"/>
          <w:rFonts w:asciiTheme="minorHAnsi" w:hAnsiTheme="minorHAnsi" w:cstheme="minorHAnsi"/>
          <w:sz w:val="24"/>
          <w:szCs w:val="24"/>
        </w:rPr>
        <w:t>2.5</w:t>
      </w:r>
      <w:r w:rsidRPr="00751EC8">
        <w:rPr>
          <w:rFonts w:cstheme="minorHAnsi"/>
          <w:sz w:val="24"/>
          <w:szCs w:val="24"/>
        </w:rPr>
        <w:t xml:space="preserve"> </w:t>
      </w:r>
      <w:r w:rsidRPr="00751EC8">
        <w:rPr>
          <w:rFonts w:cstheme="minorHAnsi"/>
          <w:sz w:val="24"/>
          <w:szCs w:val="24"/>
        </w:rPr>
        <w:tab/>
        <w:t xml:space="preserve">The following is a list of additional activities organised by the school, which require voluntary contributions from parents. These activities are known as ‘optional </w:t>
      </w:r>
      <w:proofErr w:type="gramStart"/>
      <w:r w:rsidRPr="00751EC8">
        <w:rPr>
          <w:rFonts w:cstheme="minorHAnsi"/>
          <w:sz w:val="24"/>
          <w:szCs w:val="24"/>
        </w:rPr>
        <w:t>extras’</w:t>
      </w:r>
      <w:proofErr w:type="gramEnd"/>
      <w:r w:rsidRPr="00751EC8">
        <w:rPr>
          <w:rFonts w:cstheme="minorHAnsi"/>
          <w:sz w:val="24"/>
          <w:szCs w:val="24"/>
        </w:rPr>
        <w:t>. This list is not exhaustive:</w:t>
      </w:r>
    </w:p>
    <w:p w:rsidR="00643366" w:rsidRPr="00751EC8" w:rsidRDefault="00643366" w:rsidP="00643366">
      <w:pPr>
        <w:pStyle w:val="ListParagraph"/>
        <w:numPr>
          <w:ilvl w:val="0"/>
          <w:numId w:val="5"/>
        </w:numPr>
        <w:rPr>
          <w:rFonts w:cstheme="minorHAnsi"/>
          <w:sz w:val="24"/>
          <w:szCs w:val="24"/>
        </w:rPr>
      </w:pPr>
      <w:r w:rsidRPr="00751EC8">
        <w:rPr>
          <w:rFonts w:cstheme="minorHAnsi"/>
          <w:sz w:val="24"/>
          <w:szCs w:val="24"/>
        </w:rPr>
        <w:t>visits to museums;</w:t>
      </w:r>
    </w:p>
    <w:p w:rsidR="00643366" w:rsidRPr="00751EC8" w:rsidRDefault="00643366" w:rsidP="00643366">
      <w:pPr>
        <w:pStyle w:val="ListParagraph"/>
        <w:numPr>
          <w:ilvl w:val="0"/>
          <w:numId w:val="5"/>
        </w:numPr>
        <w:rPr>
          <w:rFonts w:cstheme="minorHAnsi"/>
          <w:sz w:val="24"/>
          <w:szCs w:val="24"/>
        </w:rPr>
      </w:pPr>
      <w:r w:rsidRPr="00751EC8">
        <w:rPr>
          <w:rFonts w:cstheme="minorHAnsi"/>
          <w:sz w:val="24"/>
          <w:szCs w:val="24"/>
        </w:rPr>
        <w:t>sporting activities which require transport expenses;</w:t>
      </w:r>
    </w:p>
    <w:p w:rsidR="00643366" w:rsidRPr="00751EC8" w:rsidRDefault="00643366" w:rsidP="00643366">
      <w:pPr>
        <w:pStyle w:val="ListParagraph"/>
        <w:numPr>
          <w:ilvl w:val="0"/>
          <w:numId w:val="5"/>
        </w:numPr>
        <w:rPr>
          <w:rFonts w:cstheme="minorHAnsi"/>
          <w:sz w:val="24"/>
          <w:szCs w:val="24"/>
        </w:rPr>
      </w:pPr>
      <w:r w:rsidRPr="00751EC8">
        <w:rPr>
          <w:rFonts w:cstheme="minorHAnsi"/>
          <w:sz w:val="24"/>
          <w:szCs w:val="24"/>
        </w:rPr>
        <w:t>outdoor adventure activities;</w:t>
      </w:r>
    </w:p>
    <w:p w:rsidR="00643366" w:rsidRPr="00751EC8" w:rsidRDefault="00643366" w:rsidP="00643366">
      <w:pPr>
        <w:pStyle w:val="ListParagraph"/>
        <w:numPr>
          <w:ilvl w:val="0"/>
          <w:numId w:val="5"/>
        </w:numPr>
        <w:rPr>
          <w:rFonts w:cstheme="minorHAnsi"/>
          <w:sz w:val="24"/>
          <w:szCs w:val="24"/>
        </w:rPr>
      </w:pPr>
      <w:r w:rsidRPr="00751EC8">
        <w:rPr>
          <w:rFonts w:cstheme="minorHAnsi"/>
          <w:sz w:val="24"/>
          <w:szCs w:val="24"/>
        </w:rPr>
        <w:t>visits to the theatre;</w:t>
      </w:r>
    </w:p>
    <w:p w:rsidR="00643366" w:rsidRPr="00751EC8" w:rsidRDefault="00643366" w:rsidP="00643366">
      <w:pPr>
        <w:pStyle w:val="ListParagraph"/>
        <w:numPr>
          <w:ilvl w:val="0"/>
          <w:numId w:val="5"/>
        </w:numPr>
        <w:rPr>
          <w:rFonts w:cstheme="minorHAnsi"/>
          <w:sz w:val="24"/>
          <w:szCs w:val="24"/>
        </w:rPr>
      </w:pPr>
      <w:r w:rsidRPr="00751EC8">
        <w:rPr>
          <w:rFonts w:cstheme="minorHAnsi"/>
          <w:sz w:val="24"/>
          <w:szCs w:val="24"/>
        </w:rPr>
        <w:t>musical events.</w:t>
      </w:r>
    </w:p>
    <w:p w:rsidR="004E6D01" w:rsidRPr="00751EC8" w:rsidRDefault="004E6D01" w:rsidP="004E6D01">
      <w:pPr>
        <w:pStyle w:val="ListParagraph"/>
        <w:ind w:left="1440"/>
        <w:rPr>
          <w:rFonts w:cstheme="minorHAnsi"/>
          <w:sz w:val="24"/>
          <w:szCs w:val="24"/>
        </w:rPr>
      </w:pPr>
    </w:p>
    <w:p w:rsidR="00643366" w:rsidRPr="00751EC8" w:rsidRDefault="00643366" w:rsidP="00643366">
      <w:pPr>
        <w:pStyle w:val="Heading2"/>
        <w:rPr>
          <w:rFonts w:asciiTheme="minorHAnsi" w:hAnsiTheme="minorHAnsi" w:cstheme="minorHAnsi"/>
        </w:rPr>
      </w:pPr>
      <w:r w:rsidRPr="00751EC8">
        <w:rPr>
          <w:rFonts w:asciiTheme="minorHAnsi" w:hAnsiTheme="minorHAnsi" w:cstheme="minorHAnsi"/>
        </w:rPr>
        <w:t>Residential visits</w:t>
      </w:r>
    </w:p>
    <w:p w:rsidR="00643366" w:rsidRPr="00751EC8" w:rsidRDefault="00643366" w:rsidP="004E6D01">
      <w:pPr>
        <w:pStyle w:val="ListParagraph"/>
        <w:numPr>
          <w:ilvl w:val="1"/>
          <w:numId w:val="2"/>
        </w:numPr>
        <w:rPr>
          <w:rFonts w:cstheme="minorHAnsi"/>
          <w:sz w:val="24"/>
          <w:szCs w:val="24"/>
        </w:rPr>
      </w:pPr>
      <w:r w:rsidRPr="00751EC8">
        <w:rPr>
          <w:rFonts w:cstheme="minorHAnsi"/>
          <w:sz w:val="24"/>
          <w:szCs w:val="24"/>
        </w:rPr>
        <w:t xml:space="preserve">If the school organises a residential visit in school time or mainly school time, which is to provide education directly, related to the National Curriculum, we do not make </w:t>
      </w:r>
      <w:r w:rsidRPr="00751EC8">
        <w:rPr>
          <w:rFonts w:cstheme="minorHAnsi"/>
          <w:sz w:val="24"/>
          <w:szCs w:val="24"/>
        </w:rPr>
        <w:lastRenderedPageBreak/>
        <w:t xml:space="preserve">any charge for the education. However, we do make a charge to cover the costs of board and lodging, additional travel expenses and any evening or extra curriculum activities while on the visit. Parents who receive state benefits are offered a reduced charge. </w:t>
      </w:r>
    </w:p>
    <w:p w:rsidR="004E6D01" w:rsidRPr="00751EC8" w:rsidRDefault="004E6D01" w:rsidP="00643366">
      <w:pPr>
        <w:ind w:left="720" w:hanging="720"/>
        <w:rPr>
          <w:rFonts w:cstheme="minorHAnsi"/>
          <w:sz w:val="24"/>
          <w:szCs w:val="24"/>
        </w:rPr>
      </w:pPr>
    </w:p>
    <w:p w:rsidR="00643366" w:rsidRPr="00E673FA" w:rsidRDefault="00E673FA" w:rsidP="00C107DB">
      <w:pPr>
        <w:pStyle w:val="Heading2"/>
        <w:rPr>
          <w:rFonts w:cstheme="minorHAnsi"/>
        </w:rPr>
      </w:pPr>
      <w:r w:rsidRPr="00E673FA">
        <w:rPr>
          <w:rFonts w:asciiTheme="minorHAnsi" w:hAnsiTheme="minorHAnsi" w:cstheme="minorHAnsi"/>
        </w:rPr>
        <w:t>Curriculum Materials</w:t>
      </w:r>
    </w:p>
    <w:p w:rsidR="00643366" w:rsidRPr="00751EC8" w:rsidRDefault="00643366" w:rsidP="00643366">
      <w:pPr>
        <w:ind w:left="720"/>
        <w:rPr>
          <w:rFonts w:cstheme="minorHAnsi"/>
          <w:sz w:val="24"/>
          <w:szCs w:val="24"/>
        </w:rPr>
      </w:pPr>
      <w:r w:rsidRPr="00751EC8">
        <w:rPr>
          <w:rFonts w:cstheme="minorHAnsi"/>
          <w:sz w:val="24"/>
          <w:szCs w:val="24"/>
        </w:rPr>
        <w:t xml:space="preserve">In some </w:t>
      </w:r>
      <w:proofErr w:type="gramStart"/>
      <w:r w:rsidRPr="00751EC8">
        <w:rPr>
          <w:rFonts w:cstheme="minorHAnsi"/>
          <w:sz w:val="24"/>
          <w:szCs w:val="24"/>
        </w:rPr>
        <w:t>cases</w:t>
      </w:r>
      <w:proofErr w:type="gramEnd"/>
      <w:r w:rsidRPr="00751EC8">
        <w:rPr>
          <w:rFonts w:cstheme="minorHAnsi"/>
          <w:sz w:val="24"/>
          <w:szCs w:val="24"/>
        </w:rPr>
        <w:t xml:space="preserve"> a charge may be made to cover the cost of materials used e.g. bulbs and batteries when making lighthouses in Design &amp; Technology</w:t>
      </w:r>
    </w:p>
    <w:p w:rsidR="00643366" w:rsidRPr="00751EC8" w:rsidRDefault="00643366" w:rsidP="00643366">
      <w:pPr>
        <w:pStyle w:val="Heading2"/>
        <w:numPr>
          <w:ilvl w:val="0"/>
          <w:numId w:val="0"/>
        </w:numPr>
        <w:rPr>
          <w:rFonts w:asciiTheme="minorHAnsi" w:hAnsiTheme="minorHAnsi" w:cstheme="minorHAnsi"/>
        </w:rPr>
      </w:pPr>
    </w:p>
    <w:p w:rsidR="00643366" w:rsidRPr="00E673FA" w:rsidRDefault="00643366" w:rsidP="00F64758">
      <w:pPr>
        <w:pStyle w:val="Heading2"/>
        <w:rPr>
          <w:rFonts w:cstheme="minorHAnsi"/>
        </w:rPr>
      </w:pPr>
      <w:r w:rsidRPr="00E673FA">
        <w:rPr>
          <w:rFonts w:asciiTheme="minorHAnsi" w:hAnsiTheme="minorHAnsi" w:cstheme="minorHAnsi"/>
        </w:rPr>
        <w:t>Sporting Activities</w:t>
      </w:r>
    </w:p>
    <w:p w:rsidR="00643366" w:rsidRPr="00751EC8" w:rsidRDefault="00643366" w:rsidP="00643366">
      <w:pPr>
        <w:ind w:left="720"/>
        <w:rPr>
          <w:rFonts w:cstheme="minorHAnsi"/>
          <w:sz w:val="24"/>
          <w:szCs w:val="24"/>
        </w:rPr>
      </w:pPr>
      <w:r w:rsidRPr="00751EC8">
        <w:rPr>
          <w:rFonts w:cstheme="minorHAnsi"/>
          <w:sz w:val="24"/>
          <w:szCs w:val="24"/>
        </w:rPr>
        <w:t>The school offers the following after school activities, some of which have a charge. The level of charge is set by the organisation providing the activity.</w:t>
      </w:r>
    </w:p>
    <w:p w:rsidR="00643366" w:rsidRPr="00E673FA" w:rsidRDefault="00643366" w:rsidP="004B2547">
      <w:pPr>
        <w:pStyle w:val="Heading2"/>
        <w:rPr>
          <w:rFonts w:cstheme="minorHAnsi"/>
        </w:rPr>
      </w:pPr>
      <w:r w:rsidRPr="00E673FA">
        <w:rPr>
          <w:rFonts w:asciiTheme="minorHAnsi" w:hAnsiTheme="minorHAnsi" w:cstheme="minorHAnsi"/>
        </w:rPr>
        <w:t>Music Tuition</w:t>
      </w:r>
    </w:p>
    <w:p w:rsidR="00E673FA" w:rsidRDefault="00643366" w:rsidP="00E673FA">
      <w:pPr>
        <w:spacing w:after="0"/>
        <w:ind w:left="720"/>
        <w:rPr>
          <w:rFonts w:cstheme="minorHAnsi"/>
          <w:sz w:val="24"/>
          <w:szCs w:val="24"/>
        </w:rPr>
      </w:pPr>
      <w:r w:rsidRPr="00751EC8">
        <w:rPr>
          <w:rFonts w:cstheme="minorHAnsi"/>
          <w:sz w:val="24"/>
          <w:szCs w:val="24"/>
        </w:rPr>
        <w:t>The Performing Arts Service provides guitar lessons. Parents are asked to contribute towards the cost.</w:t>
      </w:r>
    </w:p>
    <w:p w:rsidR="00643366" w:rsidRPr="00751EC8" w:rsidRDefault="00643366" w:rsidP="00643366">
      <w:pPr>
        <w:ind w:left="720"/>
        <w:rPr>
          <w:rFonts w:cstheme="minorHAnsi"/>
          <w:sz w:val="24"/>
          <w:szCs w:val="24"/>
        </w:rPr>
      </w:pPr>
      <w:r w:rsidRPr="00751EC8">
        <w:rPr>
          <w:rFonts w:cstheme="minorHAnsi"/>
          <w:sz w:val="24"/>
          <w:szCs w:val="24"/>
        </w:rPr>
        <w:t>This is reviewed in line with the Performing Arts charges.</w:t>
      </w:r>
    </w:p>
    <w:p w:rsidR="00643366" w:rsidRPr="00E673FA" w:rsidRDefault="00643366" w:rsidP="00800549">
      <w:pPr>
        <w:pStyle w:val="Heading2"/>
        <w:rPr>
          <w:rFonts w:cstheme="minorHAnsi"/>
        </w:rPr>
      </w:pPr>
      <w:r w:rsidRPr="00E673FA">
        <w:rPr>
          <w:rFonts w:asciiTheme="minorHAnsi" w:hAnsiTheme="minorHAnsi" w:cstheme="minorHAnsi"/>
        </w:rPr>
        <w:t>Minibus travel.</w:t>
      </w:r>
    </w:p>
    <w:p w:rsidR="00643366" w:rsidRPr="00751EC8" w:rsidRDefault="00643366" w:rsidP="00751EC8">
      <w:pPr>
        <w:ind w:left="720"/>
        <w:rPr>
          <w:rFonts w:cstheme="minorHAnsi"/>
          <w:sz w:val="24"/>
          <w:szCs w:val="24"/>
        </w:rPr>
      </w:pPr>
      <w:r w:rsidRPr="00751EC8">
        <w:rPr>
          <w:rFonts w:cstheme="minorHAnsi"/>
          <w:sz w:val="24"/>
          <w:szCs w:val="24"/>
        </w:rPr>
        <w:t xml:space="preserve">Should children be transported in a minibus to an extra-curricular activity we would make a </w:t>
      </w:r>
      <w:proofErr w:type="gramStart"/>
      <w:r w:rsidRPr="00751EC8">
        <w:rPr>
          <w:rFonts w:cstheme="minorHAnsi"/>
          <w:sz w:val="24"/>
          <w:szCs w:val="24"/>
        </w:rPr>
        <w:t>charge.</w:t>
      </w:r>
      <w:proofErr w:type="gramEnd"/>
      <w:r w:rsidRPr="00751EC8">
        <w:rPr>
          <w:rFonts w:cstheme="minorHAnsi"/>
          <w:sz w:val="24"/>
          <w:szCs w:val="24"/>
        </w:rPr>
        <w:t xml:space="preserve"> However, these charges would only cover the expenses of the trip, and not to make a profit.</w:t>
      </w:r>
    </w:p>
    <w:p w:rsidR="00643366" w:rsidRPr="00751EC8" w:rsidRDefault="00E673FA" w:rsidP="00E673FA">
      <w:pPr>
        <w:pStyle w:val="Heading3"/>
        <w:jc w:val="left"/>
        <w:rPr>
          <w:rFonts w:cstheme="minorHAnsi"/>
        </w:rPr>
      </w:pPr>
      <w:r w:rsidRPr="00E673FA">
        <w:rPr>
          <w:rFonts w:asciiTheme="minorHAnsi" w:hAnsiTheme="minorHAnsi" w:cstheme="minorHAnsi"/>
          <w:u w:val="none"/>
        </w:rPr>
        <w:t xml:space="preserve">            </w:t>
      </w:r>
      <w:r w:rsidR="00643366" w:rsidRPr="00751EC8">
        <w:rPr>
          <w:rFonts w:asciiTheme="minorHAnsi" w:hAnsiTheme="minorHAnsi" w:cstheme="minorHAnsi"/>
        </w:rPr>
        <w:t>Remissions</w:t>
      </w:r>
    </w:p>
    <w:p w:rsidR="00643366" w:rsidRPr="00751EC8" w:rsidRDefault="00643366" w:rsidP="00050A6F">
      <w:pPr>
        <w:pStyle w:val="BodyText"/>
        <w:ind w:left="360"/>
        <w:rPr>
          <w:rFonts w:asciiTheme="minorHAnsi" w:hAnsiTheme="minorHAnsi" w:cstheme="minorHAnsi"/>
        </w:rPr>
      </w:pPr>
      <w:r w:rsidRPr="00751EC8">
        <w:rPr>
          <w:rFonts w:asciiTheme="minorHAnsi" w:hAnsiTheme="minorHAnsi" w:cstheme="minorHAnsi"/>
        </w:rPr>
        <w:t xml:space="preserve">Provision is made within the budget to offer remissions for the cost of board and lodgings for residential trips. </w:t>
      </w:r>
    </w:p>
    <w:p w:rsidR="00643366" w:rsidRPr="00751EC8" w:rsidRDefault="00643366" w:rsidP="00050A6F">
      <w:pPr>
        <w:pStyle w:val="BodyText"/>
        <w:ind w:left="360"/>
        <w:rPr>
          <w:rFonts w:asciiTheme="minorHAnsi" w:hAnsiTheme="minorHAnsi" w:cstheme="minorHAnsi"/>
        </w:rPr>
      </w:pPr>
      <w:r w:rsidRPr="00751EC8">
        <w:rPr>
          <w:rFonts w:asciiTheme="minorHAnsi" w:hAnsiTheme="minorHAnsi" w:cstheme="minorHAnsi"/>
        </w:rPr>
        <w:t xml:space="preserve">In cases of real </w:t>
      </w:r>
      <w:proofErr w:type="gramStart"/>
      <w:r w:rsidRPr="00751EC8">
        <w:rPr>
          <w:rFonts w:asciiTheme="minorHAnsi" w:hAnsiTheme="minorHAnsi" w:cstheme="minorHAnsi"/>
        </w:rPr>
        <w:t>hardship</w:t>
      </w:r>
      <w:proofErr w:type="gramEnd"/>
      <w:r w:rsidRPr="00751EC8">
        <w:rPr>
          <w:rFonts w:asciiTheme="minorHAnsi" w:hAnsiTheme="minorHAnsi" w:cstheme="minorHAnsi"/>
        </w:rPr>
        <w:t xml:space="preserve"> a full remission may be given. This would be at the discretion of the headteacher after consultation with staff. </w:t>
      </w:r>
    </w:p>
    <w:p w:rsidR="00643366" w:rsidRPr="00751EC8" w:rsidRDefault="00643366" w:rsidP="00050A6F">
      <w:pPr>
        <w:pStyle w:val="BodyText"/>
        <w:ind w:left="360"/>
        <w:rPr>
          <w:rFonts w:asciiTheme="minorHAnsi" w:hAnsiTheme="minorHAnsi" w:cstheme="minorHAnsi"/>
        </w:rPr>
      </w:pPr>
      <w:r w:rsidRPr="00751EC8">
        <w:rPr>
          <w:rFonts w:asciiTheme="minorHAnsi" w:hAnsiTheme="minorHAnsi" w:cstheme="minorHAnsi"/>
        </w:rPr>
        <w:t>The remaini</w:t>
      </w:r>
      <w:r w:rsidR="00751EC8">
        <w:rPr>
          <w:rFonts w:asciiTheme="minorHAnsi" w:hAnsiTheme="minorHAnsi" w:cstheme="minorHAnsi"/>
        </w:rPr>
        <w:t xml:space="preserve">ng level of remissions would be </w:t>
      </w:r>
      <w:r w:rsidRPr="00751EC8">
        <w:rPr>
          <w:rFonts w:asciiTheme="minorHAnsi" w:hAnsiTheme="minorHAnsi" w:cstheme="minorHAnsi"/>
        </w:rPr>
        <w:t>used to reduce the cost of the trip to parents/carers/guardian in receipt of any of the following:</w:t>
      </w:r>
    </w:p>
    <w:p w:rsidR="00050A6F" w:rsidRPr="00751EC8" w:rsidRDefault="00050A6F" w:rsidP="00050A6F">
      <w:pPr>
        <w:pStyle w:val="Default"/>
        <w:ind w:left="360"/>
        <w:rPr>
          <w:rFonts w:asciiTheme="minorHAnsi" w:hAnsiTheme="minorHAnsi" w:cstheme="minorHAnsi"/>
        </w:rPr>
      </w:pPr>
    </w:p>
    <w:p w:rsidR="00751EC8" w:rsidRPr="00883C4A" w:rsidRDefault="00050A6F" w:rsidP="00751EC8">
      <w:pPr>
        <w:numPr>
          <w:ilvl w:val="0"/>
          <w:numId w:val="6"/>
        </w:numPr>
        <w:spacing w:before="100" w:beforeAutospacing="1" w:after="100" w:afterAutospacing="1" w:line="360" w:lineRule="atLeast"/>
        <w:ind w:left="0"/>
        <w:rPr>
          <w:rFonts w:eastAsia="Times New Roman" w:cstheme="minorHAnsi"/>
          <w:color w:val="000000"/>
          <w:sz w:val="24"/>
          <w:szCs w:val="24"/>
          <w:lang w:eastAsia="en-GB"/>
        </w:rPr>
      </w:pPr>
      <w:r w:rsidRPr="00751EC8">
        <w:rPr>
          <w:rFonts w:cstheme="minorHAnsi"/>
          <w:sz w:val="24"/>
          <w:szCs w:val="24"/>
        </w:rPr>
        <w:t xml:space="preserve"> </w:t>
      </w:r>
      <w:r w:rsidR="00751EC8" w:rsidRPr="00883C4A">
        <w:rPr>
          <w:rFonts w:eastAsia="Times New Roman" w:cstheme="minorHAnsi"/>
          <w:color w:val="000000"/>
          <w:sz w:val="24"/>
          <w:szCs w:val="24"/>
          <w:lang w:eastAsia="en-GB"/>
        </w:rPr>
        <w:t>Income Support</w:t>
      </w:r>
    </w:p>
    <w:p w:rsidR="00751EC8" w:rsidRPr="00883C4A" w:rsidRDefault="00751EC8" w:rsidP="00751EC8">
      <w:pPr>
        <w:numPr>
          <w:ilvl w:val="0"/>
          <w:numId w:val="6"/>
        </w:numPr>
        <w:spacing w:before="100" w:beforeAutospacing="1" w:after="100" w:afterAutospacing="1" w:line="360" w:lineRule="atLeast"/>
        <w:ind w:left="0"/>
        <w:rPr>
          <w:rFonts w:eastAsia="Times New Roman" w:cstheme="minorHAnsi"/>
          <w:color w:val="000000"/>
          <w:sz w:val="24"/>
          <w:szCs w:val="24"/>
          <w:lang w:eastAsia="en-GB"/>
        </w:rPr>
      </w:pPr>
      <w:r w:rsidRPr="00883C4A">
        <w:rPr>
          <w:rFonts w:eastAsia="Times New Roman" w:cstheme="minorHAnsi"/>
          <w:color w:val="000000"/>
          <w:sz w:val="24"/>
          <w:szCs w:val="24"/>
          <w:lang w:eastAsia="en-GB"/>
        </w:rPr>
        <w:t>Jobseekers Allowance (income based)</w:t>
      </w:r>
    </w:p>
    <w:p w:rsidR="00751EC8" w:rsidRPr="00883C4A" w:rsidRDefault="00751EC8" w:rsidP="00751EC8">
      <w:pPr>
        <w:numPr>
          <w:ilvl w:val="0"/>
          <w:numId w:val="6"/>
        </w:numPr>
        <w:spacing w:before="100" w:beforeAutospacing="1" w:after="100" w:afterAutospacing="1" w:line="360" w:lineRule="atLeast"/>
        <w:ind w:left="0"/>
        <w:rPr>
          <w:rFonts w:eastAsia="Times New Roman" w:cstheme="minorHAnsi"/>
          <w:color w:val="000000"/>
          <w:sz w:val="24"/>
          <w:szCs w:val="24"/>
          <w:lang w:eastAsia="en-GB"/>
        </w:rPr>
      </w:pPr>
      <w:r w:rsidRPr="00883C4A">
        <w:rPr>
          <w:rFonts w:eastAsia="Times New Roman" w:cstheme="minorHAnsi"/>
          <w:color w:val="000000"/>
          <w:sz w:val="24"/>
          <w:szCs w:val="24"/>
          <w:lang w:eastAsia="en-GB"/>
        </w:rPr>
        <w:t>Employment and Support Allowance (income based)</w:t>
      </w:r>
    </w:p>
    <w:p w:rsidR="00751EC8" w:rsidRPr="00883C4A" w:rsidRDefault="00751EC8" w:rsidP="00751EC8">
      <w:pPr>
        <w:numPr>
          <w:ilvl w:val="0"/>
          <w:numId w:val="6"/>
        </w:numPr>
        <w:spacing w:before="100" w:beforeAutospacing="1" w:after="100" w:afterAutospacing="1" w:line="360" w:lineRule="atLeast"/>
        <w:ind w:left="0"/>
        <w:rPr>
          <w:rFonts w:eastAsia="Times New Roman" w:cstheme="minorHAnsi"/>
          <w:color w:val="000000"/>
          <w:sz w:val="24"/>
          <w:szCs w:val="24"/>
          <w:lang w:eastAsia="en-GB"/>
        </w:rPr>
      </w:pPr>
      <w:r w:rsidRPr="00883C4A">
        <w:rPr>
          <w:rFonts w:eastAsia="Times New Roman" w:cstheme="minorHAnsi"/>
          <w:color w:val="000000"/>
          <w:sz w:val="24"/>
          <w:szCs w:val="24"/>
          <w:lang w:eastAsia="en-GB"/>
        </w:rPr>
        <w:t>Guarantee Credit (the Guarantee element of State Pension Credit) </w:t>
      </w:r>
    </w:p>
    <w:p w:rsidR="00751EC8" w:rsidRPr="00883C4A" w:rsidRDefault="00751EC8" w:rsidP="00751EC8">
      <w:pPr>
        <w:numPr>
          <w:ilvl w:val="0"/>
          <w:numId w:val="6"/>
        </w:numPr>
        <w:spacing w:before="100" w:beforeAutospacing="1" w:after="100" w:afterAutospacing="1" w:line="360" w:lineRule="atLeast"/>
        <w:ind w:left="0"/>
        <w:rPr>
          <w:rFonts w:eastAsia="Times New Roman" w:cstheme="minorHAnsi"/>
          <w:color w:val="000000"/>
          <w:sz w:val="24"/>
          <w:szCs w:val="24"/>
          <w:lang w:eastAsia="en-GB"/>
        </w:rPr>
      </w:pPr>
      <w:r w:rsidRPr="00883C4A">
        <w:rPr>
          <w:rFonts w:eastAsia="Times New Roman" w:cstheme="minorHAnsi"/>
          <w:color w:val="000000"/>
          <w:sz w:val="24"/>
          <w:szCs w:val="24"/>
          <w:lang w:eastAsia="en-GB"/>
        </w:rPr>
        <w:t>Universal Credit (UC)</w:t>
      </w:r>
    </w:p>
    <w:p w:rsidR="00751EC8" w:rsidRPr="00883C4A" w:rsidRDefault="00751EC8" w:rsidP="00751EC8">
      <w:pPr>
        <w:numPr>
          <w:ilvl w:val="1"/>
          <w:numId w:val="6"/>
        </w:numPr>
        <w:spacing w:before="100" w:beforeAutospacing="1" w:after="100" w:afterAutospacing="1" w:line="360" w:lineRule="atLeast"/>
        <w:ind w:left="0"/>
        <w:rPr>
          <w:rFonts w:eastAsia="Times New Roman" w:cstheme="minorHAnsi"/>
          <w:color w:val="000000"/>
          <w:sz w:val="24"/>
          <w:szCs w:val="24"/>
          <w:lang w:eastAsia="en-GB"/>
        </w:rPr>
      </w:pPr>
      <w:r w:rsidRPr="00883C4A">
        <w:rPr>
          <w:rFonts w:eastAsia="Times New Roman" w:cstheme="minorHAnsi"/>
          <w:color w:val="000000"/>
          <w:sz w:val="24"/>
          <w:szCs w:val="24"/>
          <w:lang w:eastAsia="en-GB"/>
        </w:rPr>
        <w:t>Until 1 April 2018, all UC claims were eligible for free school meals, however, </w:t>
      </w:r>
    </w:p>
    <w:p w:rsidR="00751EC8" w:rsidRPr="00883C4A" w:rsidRDefault="00751EC8" w:rsidP="00751EC8">
      <w:pPr>
        <w:numPr>
          <w:ilvl w:val="1"/>
          <w:numId w:val="6"/>
        </w:numPr>
        <w:spacing w:before="100" w:beforeAutospacing="1" w:after="100" w:afterAutospacing="1" w:line="360" w:lineRule="atLeast"/>
        <w:ind w:left="0"/>
        <w:rPr>
          <w:rFonts w:eastAsia="Times New Roman" w:cstheme="minorHAnsi"/>
          <w:color w:val="000000"/>
          <w:sz w:val="24"/>
          <w:szCs w:val="24"/>
          <w:lang w:eastAsia="en-GB"/>
        </w:rPr>
      </w:pPr>
      <w:r w:rsidRPr="00883C4A">
        <w:rPr>
          <w:rFonts w:eastAsia="Times New Roman" w:cstheme="minorHAnsi"/>
          <w:color w:val="000000"/>
          <w:sz w:val="24"/>
          <w:szCs w:val="24"/>
          <w:lang w:eastAsia="en-GB"/>
        </w:rPr>
        <w:t>From 1 April 2018, UC claims will only be eligible for free school meals if the total net </w:t>
      </w:r>
      <w:r w:rsidRPr="00883C4A">
        <w:rPr>
          <w:rFonts w:eastAsia="Times New Roman" w:cstheme="minorHAnsi"/>
          <w:b/>
          <w:bCs/>
          <w:color w:val="000000"/>
          <w:sz w:val="24"/>
          <w:szCs w:val="24"/>
          <w:lang w:eastAsia="en-GB"/>
        </w:rPr>
        <w:t>earned</w:t>
      </w:r>
      <w:r w:rsidRPr="00883C4A">
        <w:rPr>
          <w:rFonts w:eastAsia="Times New Roman" w:cstheme="minorHAnsi"/>
          <w:color w:val="000000"/>
          <w:sz w:val="24"/>
          <w:szCs w:val="24"/>
          <w:lang w:eastAsia="en-GB"/>
        </w:rPr>
        <w:t> income is under £7,400 per year OR if the child was eligible for a free school meal on 01/04/18</w:t>
      </w:r>
      <w:r w:rsidRPr="00883C4A">
        <w:rPr>
          <w:rFonts w:eastAsia="Times New Roman" w:cstheme="minorHAnsi"/>
          <w:b/>
          <w:bCs/>
          <w:color w:val="000000"/>
          <w:sz w:val="24"/>
          <w:szCs w:val="24"/>
          <w:lang w:eastAsia="en-GB"/>
        </w:rPr>
        <w:t> </w:t>
      </w:r>
    </w:p>
    <w:p w:rsidR="00751EC8" w:rsidRPr="00883C4A" w:rsidRDefault="00751EC8" w:rsidP="00751EC8">
      <w:pPr>
        <w:numPr>
          <w:ilvl w:val="1"/>
          <w:numId w:val="6"/>
        </w:numPr>
        <w:spacing w:before="100" w:beforeAutospacing="1" w:after="100" w:afterAutospacing="1" w:line="360" w:lineRule="atLeast"/>
        <w:ind w:left="0"/>
        <w:rPr>
          <w:rFonts w:eastAsia="Times New Roman" w:cstheme="minorHAnsi"/>
          <w:color w:val="000000"/>
          <w:sz w:val="24"/>
          <w:szCs w:val="24"/>
          <w:lang w:eastAsia="en-GB"/>
        </w:rPr>
      </w:pPr>
      <w:r w:rsidRPr="00883C4A">
        <w:rPr>
          <w:rFonts w:eastAsia="Times New Roman" w:cstheme="minorHAnsi"/>
          <w:color w:val="000000"/>
          <w:sz w:val="24"/>
          <w:szCs w:val="24"/>
          <w:lang w:eastAsia="en-GB"/>
        </w:rPr>
        <w:t xml:space="preserve">Where the child was eligible for a free school meal on 01 April 2018, they will remain entitled to a free school </w:t>
      </w:r>
      <w:proofErr w:type="gramStart"/>
      <w:r w:rsidRPr="00883C4A">
        <w:rPr>
          <w:rFonts w:eastAsia="Times New Roman" w:cstheme="minorHAnsi"/>
          <w:color w:val="000000"/>
          <w:sz w:val="24"/>
          <w:szCs w:val="24"/>
          <w:lang w:eastAsia="en-GB"/>
        </w:rPr>
        <w:t>meal  regardless</w:t>
      </w:r>
      <w:proofErr w:type="gramEnd"/>
      <w:r w:rsidRPr="00883C4A">
        <w:rPr>
          <w:rFonts w:eastAsia="Times New Roman" w:cstheme="minorHAnsi"/>
          <w:color w:val="000000"/>
          <w:sz w:val="24"/>
          <w:szCs w:val="24"/>
          <w:lang w:eastAsia="en-GB"/>
        </w:rPr>
        <w:t xml:space="preserve"> of any change in parental income until they finish the phase of education they are in (primary or secondary) as at 31 March 2022</w:t>
      </w:r>
    </w:p>
    <w:p w:rsidR="00751EC8" w:rsidRPr="00883C4A" w:rsidRDefault="00751EC8" w:rsidP="00751EC8">
      <w:pPr>
        <w:numPr>
          <w:ilvl w:val="1"/>
          <w:numId w:val="6"/>
        </w:numPr>
        <w:spacing w:before="100" w:beforeAutospacing="1" w:after="100" w:afterAutospacing="1" w:line="360" w:lineRule="atLeast"/>
        <w:ind w:left="0"/>
        <w:rPr>
          <w:rFonts w:eastAsia="Times New Roman" w:cstheme="minorHAnsi"/>
          <w:color w:val="000000"/>
          <w:sz w:val="24"/>
          <w:szCs w:val="24"/>
          <w:lang w:eastAsia="en-GB"/>
        </w:rPr>
      </w:pPr>
      <w:r w:rsidRPr="00883C4A">
        <w:rPr>
          <w:rFonts w:eastAsia="Times New Roman" w:cstheme="minorHAnsi"/>
          <w:color w:val="000000"/>
          <w:sz w:val="24"/>
          <w:szCs w:val="24"/>
          <w:lang w:eastAsia="en-GB"/>
        </w:rPr>
        <w:lastRenderedPageBreak/>
        <w:t xml:space="preserve">Any child who becomes eligible for a free school meal between 01 April 2018 and 31 March 2022 will remain entitled to a free school </w:t>
      </w:r>
      <w:proofErr w:type="gramStart"/>
      <w:r w:rsidRPr="00883C4A">
        <w:rPr>
          <w:rFonts w:eastAsia="Times New Roman" w:cstheme="minorHAnsi"/>
          <w:color w:val="000000"/>
          <w:sz w:val="24"/>
          <w:szCs w:val="24"/>
          <w:lang w:eastAsia="en-GB"/>
        </w:rPr>
        <w:t>meal  regardless</w:t>
      </w:r>
      <w:proofErr w:type="gramEnd"/>
      <w:r w:rsidRPr="00883C4A">
        <w:rPr>
          <w:rFonts w:eastAsia="Times New Roman" w:cstheme="minorHAnsi"/>
          <w:color w:val="000000"/>
          <w:sz w:val="24"/>
          <w:szCs w:val="24"/>
          <w:lang w:eastAsia="en-GB"/>
        </w:rPr>
        <w:t xml:space="preserve"> of any change in parental income until they finish the phase of education they are in (primary or secondary) as at 31 March 2022</w:t>
      </w:r>
    </w:p>
    <w:p w:rsidR="00751EC8" w:rsidRPr="00883C4A" w:rsidRDefault="00751EC8" w:rsidP="00751EC8">
      <w:pPr>
        <w:numPr>
          <w:ilvl w:val="0"/>
          <w:numId w:val="6"/>
        </w:numPr>
        <w:spacing w:before="100" w:beforeAutospacing="1" w:after="100" w:afterAutospacing="1" w:line="360" w:lineRule="atLeast"/>
        <w:ind w:left="0"/>
        <w:rPr>
          <w:rFonts w:eastAsia="Times New Roman" w:cstheme="minorHAnsi"/>
          <w:color w:val="000000"/>
          <w:sz w:val="24"/>
          <w:szCs w:val="24"/>
          <w:lang w:eastAsia="en-GB"/>
        </w:rPr>
      </w:pPr>
      <w:r w:rsidRPr="00883C4A">
        <w:rPr>
          <w:rFonts w:eastAsia="Times New Roman" w:cstheme="minorHAnsi"/>
          <w:color w:val="000000"/>
          <w:sz w:val="24"/>
          <w:szCs w:val="24"/>
          <w:lang w:eastAsia="en-GB"/>
        </w:rPr>
        <w:t>Support under part V1 of the Immigration and Asylum Act 1999</w:t>
      </w:r>
    </w:p>
    <w:p w:rsidR="00050A6F" w:rsidRPr="00751EC8" w:rsidRDefault="00751EC8" w:rsidP="00751EC8">
      <w:pPr>
        <w:numPr>
          <w:ilvl w:val="0"/>
          <w:numId w:val="6"/>
        </w:numPr>
        <w:spacing w:before="100" w:beforeAutospacing="1" w:after="100" w:afterAutospacing="1" w:line="360" w:lineRule="atLeast"/>
        <w:ind w:left="0"/>
        <w:rPr>
          <w:rFonts w:eastAsia="Times New Roman" w:cstheme="minorHAnsi"/>
          <w:color w:val="000000"/>
          <w:sz w:val="24"/>
          <w:szCs w:val="24"/>
          <w:lang w:eastAsia="en-GB"/>
        </w:rPr>
      </w:pPr>
      <w:r w:rsidRPr="00883C4A">
        <w:rPr>
          <w:rFonts w:eastAsia="Times New Roman" w:cstheme="minorHAnsi"/>
          <w:color w:val="000000"/>
          <w:sz w:val="24"/>
          <w:szCs w:val="24"/>
          <w:lang w:eastAsia="en-GB"/>
        </w:rPr>
        <w:t>Child Tax Credit, </w:t>
      </w:r>
      <w:r w:rsidRPr="00883C4A">
        <w:rPr>
          <w:rFonts w:eastAsia="Times New Roman" w:cstheme="minorHAnsi"/>
          <w:b/>
          <w:bCs/>
          <w:color w:val="000000"/>
          <w:sz w:val="24"/>
          <w:szCs w:val="24"/>
          <w:lang w:eastAsia="en-GB"/>
        </w:rPr>
        <w:t>provided they are not entitled to Working Tax Credit</w:t>
      </w:r>
      <w:r w:rsidRPr="00883C4A">
        <w:rPr>
          <w:rFonts w:eastAsia="Times New Roman" w:cstheme="minorHAnsi"/>
          <w:color w:val="000000"/>
          <w:sz w:val="24"/>
          <w:szCs w:val="24"/>
          <w:lang w:eastAsia="en-GB"/>
        </w:rPr>
        <w:t> and have a </w:t>
      </w:r>
      <w:r w:rsidRPr="00883C4A">
        <w:rPr>
          <w:rFonts w:eastAsia="Times New Roman" w:cstheme="minorHAnsi"/>
          <w:b/>
          <w:bCs/>
          <w:color w:val="000000"/>
          <w:sz w:val="24"/>
          <w:szCs w:val="24"/>
          <w:lang w:eastAsia="en-GB"/>
        </w:rPr>
        <w:t>total </w:t>
      </w:r>
      <w:r w:rsidRPr="00883C4A">
        <w:rPr>
          <w:rFonts w:eastAsia="Times New Roman" w:cstheme="minorHAnsi"/>
          <w:color w:val="000000"/>
          <w:sz w:val="24"/>
          <w:szCs w:val="24"/>
          <w:lang w:eastAsia="en-GB"/>
        </w:rPr>
        <w:t>annual income (as assessed by HM Revenue &amp; Customs) that does not exceed £16,190</w:t>
      </w:r>
    </w:p>
    <w:p w:rsidR="00643366" w:rsidRDefault="00643366" w:rsidP="00E673FA">
      <w:pPr>
        <w:spacing w:after="0" w:line="240" w:lineRule="auto"/>
        <w:jc w:val="both"/>
        <w:rPr>
          <w:rFonts w:cstheme="minorHAnsi"/>
          <w:sz w:val="24"/>
          <w:szCs w:val="24"/>
        </w:rPr>
      </w:pPr>
      <w:r w:rsidRPr="00751EC8">
        <w:rPr>
          <w:rFonts w:cstheme="minorHAnsi"/>
          <w:sz w:val="24"/>
          <w:szCs w:val="24"/>
        </w:rPr>
        <w:t>The level of the remission would depend on the number of parents claiming.</w:t>
      </w:r>
    </w:p>
    <w:p w:rsidR="00E673FA" w:rsidRPr="00751EC8" w:rsidRDefault="00E673FA" w:rsidP="00E673FA">
      <w:pPr>
        <w:spacing w:after="0" w:line="240" w:lineRule="auto"/>
        <w:jc w:val="both"/>
        <w:rPr>
          <w:rFonts w:cstheme="minorHAnsi"/>
          <w:sz w:val="24"/>
          <w:szCs w:val="24"/>
        </w:rPr>
      </w:pPr>
    </w:p>
    <w:p w:rsidR="00643366" w:rsidRPr="00751EC8" w:rsidRDefault="007966C5" w:rsidP="00643366">
      <w:pPr>
        <w:jc w:val="both"/>
        <w:rPr>
          <w:rFonts w:cstheme="minorHAnsi"/>
          <w:sz w:val="24"/>
          <w:szCs w:val="24"/>
        </w:rPr>
      </w:pPr>
      <w:r w:rsidRPr="00751EC8">
        <w:rPr>
          <w:rFonts w:cstheme="minorHAnsi"/>
          <w:sz w:val="24"/>
          <w:szCs w:val="24"/>
        </w:rPr>
        <w:t xml:space="preserve">Policy updated: </w:t>
      </w:r>
      <w:r w:rsidR="00E673FA">
        <w:rPr>
          <w:rFonts w:cstheme="minorHAnsi"/>
          <w:sz w:val="24"/>
          <w:szCs w:val="24"/>
        </w:rPr>
        <w:t>September 202</w:t>
      </w:r>
      <w:r w:rsidR="00470138">
        <w:rPr>
          <w:rFonts w:cstheme="minorHAnsi"/>
          <w:sz w:val="24"/>
          <w:szCs w:val="24"/>
        </w:rPr>
        <w:t>2</w:t>
      </w:r>
    </w:p>
    <w:p w:rsidR="00643366" w:rsidRPr="00751EC8" w:rsidRDefault="00BE7F57" w:rsidP="00643366">
      <w:pPr>
        <w:rPr>
          <w:rFonts w:cstheme="minorHAnsi"/>
          <w:sz w:val="24"/>
          <w:szCs w:val="24"/>
        </w:rPr>
      </w:pPr>
      <w:r>
        <w:rPr>
          <w:rFonts w:cstheme="minorHAnsi"/>
          <w:sz w:val="24"/>
          <w:szCs w:val="24"/>
        </w:rPr>
        <w:t>A</w:t>
      </w:r>
      <w:r w:rsidR="00643366" w:rsidRPr="00751EC8">
        <w:rPr>
          <w:rFonts w:cstheme="minorHAnsi"/>
          <w:sz w:val="24"/>
          <w:szCs w:val="24"/>
        </w:rPr>
        <w:t xml:space="preserve">pproved by governors:   </w:t>
      </w:r>
      <w:r w:rsidR="00E673FA">
        <w:rPr>
          <w:rFonts w:cstheme="minorHAnsi"/>
          <w:sz w:val="24"/>
          <w:szCs w:val="24"/>
        </w:rPr>
        <w:t>September 202</w:t>
      </w:r>
      <w:r w:rsidR="00470138">
        <w:rPr>
          <w:rFonts w:cstheme="minorHAnsi"/>
          <w:sz w:val="24"/>
          <w:szCs w:val="24"/>
        </w:rPr>
        <w:t>2</w:t>
      </w:r>
      <w:bookmarkStart w:id="0" w:name="_GoBack"/>
      <w:bookmarkEnd w:id="0"/>
    </w:p>
    <w:p w:rsidR="00643366" w:rsidRPr="00643366" w:rsidRDefault="00643366" w:rsidP="00643366">
      <w:pPr>
        <w:pStyle w:val="aLCPHeading"/>
        <w:rPr>
          <w:rFonts w:eastAsia="Arial Unicode MS"/>
        </w:rPr>
      </w:pPr>
    </w:p>
    <w:p w:rsidR="00643366" w:rsidRDefault="00643366" w:rsidP="00643366">
      <w:pPr>
        <w:jc w:val="center"/>
      </w:pPr>
    </w:p>
    <w:sectPr w:rsidR="00643366" w:rsidSect="004E6D01">
      <w:pgSz w:w="11906" w:h="16838"/>
      <w:pgMar w:top="851" w:right="144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0A5B"/>
    <w:multiLevelType w:val="hybridMultilevel"/>
    <w:tmpl w:val="EE7CBF0A"/>
    <w:lvl w:ilvl="0" w:tplc="0409000B">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B607057"/>
    <w:multiLevelType w:val="hybridMultilevel"/>
    <w:tmpl w:val="0ED09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E044FD"/>
    <w:multiLevelType w:val="multilevel"/>
    <w:tmpl w:val="6D76BA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isLgl/>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1A63C83"/>
    <w:multiLevelType w:val="multilevel"/>
    <w:tmpl w:val="380EE36E"/>
    <w:lvl w:ilvl="0">
      <w:start w:val="3"/>
      <w:numFmt w:val="decimal"/>
      <w:pStyle w:val="Heading2"/>
      <w:lvlText w:val="%1"/>
      <w:lvlJc w:val="left"/>
      <w:pPr>
        <w:tabs>
          <w:tab w:val="num" w:pos="720"/>
        </w:tabs>
        <w:ind w:left="720" w:hanging="72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4" w15:restartNumberingAfterBreak="0">
    <w:nsid w:val="739621BE"/>
    <w:multiLevelType w:val="multilevel"/>
    <w:tmpl w:val="1BAA8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C73EE"/>
    <w:multiLevelType w:val="hybridMultilevel"/>
    <w:tmpl w:val="FF46C64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66"/>
    <w:rsid w:val="00050A6F"/>
    <w:rsid w:val="00082D31"/>
    <w:rsid w:val="00470138"/>
    <w:rsid w:val="004E6D01"/>
    <w:rsid w:val="00643366"/>
    <w:rsid w:val="00671982"/>
    <w:rsid w:val="00751EC8"/>
    <w:rsid w:val="007966C5"/>
    <w:rsid w:val="00BE7F57"/>
    <w:rsid w:val="00D119E7"/>
    <w:rsid w:val="00E6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988"/>
  <w15:docId w15:val="{81CDC5B5-1993-4058-9D1D-2E102468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43366"/>
    <w:pPr>
      <w:keepNext/>
      <w:numPr>
        <w:numId w:val="2"/>
      </w:numPr>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643366"/>
    <w:pPr>
      <w:keepNext/>
      <w:spacing w:after="0" w:line="240" w:lineRule="auto"/>
      <w:jc w:val="center"/>
      <w:outlineLvl w:val="2"/>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366"/>
    <w:rPr>
      <w:rFonts w:ascii="Tahoma" w:hAnsi="Tahoma" w:cs="Tahoma"/>
      <w:sz w:val="16"/>
      <w:szCs w:val="16"/>
    </w:rPr>
  </w:style>
  <w:style w:type="paragraph" w:customStyle="1" w:styleId="aLCPHeading">
    <w:name w:val="a LCP Heading"/>
    <w:basedOn w:val="Heading1"/>
    <w:autoRedefine/>
    <w:rsid w:val="00643366"/>
    <w:pPr>
      <w:keepLines w:val="0"/>
      <w:widowControl w:val="0"/>
      <w:suppressAutoHyphens/>
      <w:spacing w:before="0" w:line="240" w:lineRule="auto"/>
      <w:jc w:val="center"/>
    </w:pPr>
    <w:rPr>
      <w:rFonts w:ascii="Comic Sans MS" w:eastAsia="Times New Roman" w:hAnsi="Comic Sans MS" w:cs="Arial"/>
      <w:bCs w:val="0"/>
      <w:color w:val="auto"/>
      <w:sz w:val="22"/>
      <w:szCs w:val="22"/>
      <w:u w:val="single"/>
      <w:lang w:val="en-US"/>
    </w:rPr>
  </w:style>
  <w:style w:type="character" w:customStyle="1" w:styleId="Heading1Char">
    <w:name w:val="Heading 1 Char"/>
    <w:basedOn w:val="DefaultParagraphFont"/>
    <w:link w:val="Heading1"/>
    <w:uiPriority w:val="9"/>
    <w:rsid w:val="006433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4336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43366"/>
    <w:rPr>
      <w:rFonts w:ascii="Times New Roman" w:eastAsia="Times New Roman" w:hAnsi="Times New Roman" w:cs="Times New Roman"/>
      <w:b/>
      <w:bCs/>
      <w:sz w:val="24"/>
      <w:szCs w:val="24"/>
      <w:u w:val="single"/>
    </w:rPr>
  </w:style>
  <w:style w:type="character" w:customStyle="1" w:styleId="aLCPboldbodytext">
    <w:name w:val="a LCP bold body text"/>
    <w:rsid w:val="00643366"/>
    <w:rPr>
      <w:rFonts w:ascii="Arial" w:hAnsi="Arial"/>
      <w:b/>
      <w:bCs/>
      <w:dstrike w:val="0"/>
      <w:sz w:val="22"/>
      <w:effect w:val="none"/>
      <w:vertAlign w:val="baseline"/>
    </w:rPr>
  </w:style>
  <w:style w:type="paragraph" w:styleId="BodyTextIndent">
    <w:name w:val="Body Text Indent"/>
    <w:basedOn w:val="Normal"/>
    <w:link w:val="BodyTextIndentChar"/>
    <w:rsid w:val="00643366"/>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43366"/>
    <w:rPr>
      <w:rFonts w:ascii="Times New Roman" w:eastAsia="Times New Roman" w:hAnsi="Times New Roman" w:cs="Times New Roman"/>
      <w:sz w:val="24"/>
      <w:szCs w:val="24"/>
    </w:rPr>
  </w:style>
  <w:style w:type="paragraph" w:styleId="BodyText">
    <w:name w:val="Body Text"/>
    <w:basedOn w:val="Normal"/>
    <w:link w:val="BodyTextChar"/>
    <w:rsid w:val="0064336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43366"/>
    <w:rPr>
      <w:rFonts w:ascii="Times New Roman" w:eastAsia="Times New Roman" w:hAnsi="Times New Roman" w:cs="Times New Roman"/>
      <w:sz w:val="24"/>
      <w:szCs w:val="24"/>
    </w:rPr>
  </w:style>
  <w:style w:type="paragraph" w:styleId="ListParagraph">
    <w:name w:val="List Paragraph"/>
    <w:basedOn w:val="Normal"/>
    <w:uiPriority w:val="34"/>
    <w:qFormat/>
    <w:rsid w:val="00643366"/>
    <w:pPr>
      <w:ind w:left="720"/>
      <w:contextualSpacing/>
    </w:pPr>
  </w:style>
  <w:style w:type="paragraph" w:customStyle="1" w:styleId="Default">
    <w:name w:val="Default"/>
    <w:rsid w:val="00050A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Henley</dc:creator>
  <cp:lastModifiedBy>Ben Henley (PG)</cp:lastModifiedBy>
  <cp:revision>2</cp:revision>
  <dcterms:created xsi:type="dcterms:W3CDTF">2022-10-07T14:26:00Z</dcterms:created>
  <dcterms:modified xsi:type="dcterms:W3CDTF">2022-10-07T14:26:00Z</dcterms:modified>
</cp:coreProperties>
</file>